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3767" w:type="dxa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911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ЖИЛОГО/НЕЖИЛОГО ПОМЕЩЕНИЯ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Сентябрь 2016 г.      Оплачиваемая площадь: 3 282,7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01.09.2016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-66 513,28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01.09.2016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-76 064,39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жил./нежил. помещения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37 075,81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1 581,6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-44 532,6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-23 568,1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-36 518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83,26%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37 075,81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-4 346,86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30.09.2016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-92 288,83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30.09.2016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-83 521,18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7 952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539,72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901,53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ПУ(Водоканал)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449,56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3 891,68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1 222,86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1 272,36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5 217,84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737,26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1 083,29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23 568,1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(ГВС, ХВС) подвал(СЕРВИС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3 000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скамейки)(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(установка замков на электро щиты)(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в подвале(СЕРВИС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4 500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СР Ремонт подъезда №1(СЕРВИС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28 053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36 518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3 939,24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407,62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4 346,86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Сентябрь 2016 г.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01.09.2016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11 927,25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01.09.2016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-10 176,99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3 686,33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-3 500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-3 686,33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105,32%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3 686,33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30.09.2016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11 740,92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30.09.2016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-9 990,66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3 686,33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3 686,33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